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62" w:rsidRPr="00A36A62" w:rsidRDefault="00A36A62" w:rsidP="00A36A62">
      <w:pPr>
        <w:jc w:val="both"/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</w:pPr>
      <w:r w:rsidRPr="00DD6BB8">
        <w:rPr>
          <w:rFonts w:ascii="Arial" w:hAnsi="Arial" w:cs="Arial"/>
          <w:b/>
          <w:color w:val="000000"/>
          <w:kern w:val="24"/>
          <w:sz w:val="24"/>
          <w:szCs w:val="24"/>
          <w:lang w:eastAsia="pt-BR"/>
        </w:rPr>
        <w:t xml:space="preserve">Projeto Escola no Manguezal: </w:t>
      </w:r>
      <w:r>
        <w:rPr>
          <w:rFonts w:ascii="Arial" w:hAnsi="Arial" w:cs="Arial"/>
          <w:sz w:val="24"/>
          <w:szCs w:val="24"/>
        </w:rPr>
        <w:t>O</w:t>
      </w:r>
      <w:r w:rsidRPr="00A36A62">
        <w:rPr>
          <w:rFonts w:ascii="Arial" w:hAnsi="Arial" w:cs="Arial"/>
          <w:sz w:val="24"/>
          <w:szCs w:val="24"/>
        </w:rPr>
        <w:t xml:space="preserve"> município de Aracruz é palco de um processo de expansão urbano </w:t>
      </w:r>
      <w:r>
        <w:rPr>
          <w:rFonts w:ascii="Arial" w:hAnsi="Arial" w:cs="Arial"/>
          <w:sz w:val="24"/>
          <w:szCs w:val="24"/>
        </w:rPr>
        <w:t>i</w:t>
      </w:r>
      <w:r w:rsidRPr="00A36A62">
        <w:rPr>
          <w:rFonts w:ascii="Arial" w:hAnsi="Arial" w:cs="Arial"/>
          <w:sz w:val="24"/>
          <w:szCs w:val="24"/>
        </w:rPr>
        <w:t xml:space="preserve">ndustrial </w:t>
      </w:r>
      <w:r>
        <w:rPr>
          <w:rFonts w:ascii="Arial" w:hAnsi="Arial" w:cs="Arial"/>
          <w:sz w:val="24"/>
          <w:szCs w:val="24"/>
        </w:rPr>
        <w:t xml:space="preserve">e </w:t>
      </w:r>
      <w:r w:rsidRPr="00A36A62">
        <w:rPr>
          <w:rFonts w:ascii="Arial" w:hAnsi="Arial" w:cs="Arial"/>
          <w:sz w:val="24"/>
          <w:szCs w:val="24"/>
        </w:rPr>
        <w:t xml:space="preserve">teve início na década de 60. Nesse contexto de transformações vivenciadas pelo município, o poder público municipal se viu na responsabilidade de proteger algumas áreas de interesse ambiental, através da criação de algumas unidades de conservação. Dentre elas, a Reserva de Desenvolvimento Sustentável dos Manguezais </w:t>
      </w:r>
      <w:proofErr w:type="spellStart"/>
      <w:r w:rsidRPr="00A36A62">
        <w:rPr>
          <w:rFonts w:ascii="Arial" w:hAnsi="Arial" w:cs="Arial"/>
          <w:sz w:val="24"/>
          <w:szCs w:val="24"/>
        </w:rPr>
        <w:t>Piraquê</w:t>
      </w:r>
      <w:proofErr w:type="spellEnd"/>
      <w:r w:rsidRPr="00A36A62">
        <w:rPr>
          <w:rFonts w:ascii="Arial" w:hAnsi="Arial" w:cs="Arial"/>
          <w:sz w:val="24"/>
          <w:szCs w:val="24"/>
        </w:rPr>
        <w:t xml:space="preserve">- Açu e </w:t>
      </w:r>
      <w:proofErr w:type="spellStart"/>
      <w:r w:rsidRPr="00A36A62">
        <w:rPr>
          <w:rFonts w:ascii="Arial" w:hAnsi="Arial" w:cs="Arial"/>
          <w:sz w:val="24"/>
          <w:szCs w:val="24"/>
        </w:rPr>
        <w:t>Piraquê</w:t>
      </w:r>
      <w:proofErr w:type="spellEnd"/>
      <w:r w:rsidRPr="00A36A62">
        <w:rPr>
          <w:rFonts w:ascii="Arial" w:hAnsi="Arial" w:cs="Arial"/>
          <w:sz w:val="24"/>
          <w:szCs w:val="24"/>
        </w:rPr>
        <w:t>- Mirim, criada pela Lei 994/86 e reclassificada de acordo com o SNUC pela Lei 3739/13, cujo um dos objet</w:t>
      </w:r>
      <w:r w:rsidR="00233C76">
        <w:rPr>
          <w:rFonts w:ascii="Arial" w:hAnsi="Arial" w:cs="Arial"/>
          <w:sz w:val="24"/>
          <w:szCs w:val="24"/>
        </w:rPr>
        <w:t>ivos é a promoção da educação, interpretação ambiental e</w:t>
      </w:r>
      <w:r w:rsidRPr="00A36A62">
        <w:rPr>
          <w:rFonts w:ascii="Arial" w:hAnsi="Arial" w:cs="Arial"/>
          <w:sz w:val="24"/>
          <w:szCs w:val="24"/>
        </w:rPr>
        <w:t xml:space="preserve"> a recreação</w:t>
      </w:r>
      <w:r w:rsidR="00233C76">
        <w:rPr>
          <w:rFonts w:ascii="Arial" w:hAnsi="Arial" w:cs="Arial"/>
          <w:sz w:val="24"/>
          <w:szCs w:val="24"/>
        </w:rPr>
        <w:t>,</w:t>
      </w:r>
      <w:r w:rsidRPr="00A36A62">
        <w:rPr>
          <w:rFonts w:ascii="Arial" w:hAnsi="Arial" w:cs="Arial"/>
          <w:sz w:val="24"/>
          <w:szCs w:val="24"/>
        </w:rPr>
        <w:t xml:space="preserve"> em contato com a natureza. Pensando nesses fatores, até o momento, o ano de 2016 está marcado por viver a pior crise hídrica da história no município, levando em consideração que o ecossistema manguezal desempenha diversas funções naturais de grande importância ecológica, dentre elas vale destacar suas finalidades relacionadas com a questão hídrica, como: ser filtro o biológico natural da matéria orgânica e área de retenção de metais pesados, área de reprodução, abrigo e alimentação para inúmeras espécies e um importante estabilizador climático. Entretanto, a relação do homem com o manguezal, vem sendo de forma desarmônica, o que causa ameaça a sobrevivência do ecossistema, ficando em risco todo o equilíbrio da zona costeira, cujo tem uma finalidade hídrica de extrema importância. </w:t>
      </w:r>
      <w:r w:rsidR="00233C76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Pr="00A36A62">
        <w:rPr>
          <w:rFonts w:ascii="Arial" w:hAnsi="Arial" w:cs="Arial"/>
          <w:sz w:val="24"/>
          <w:szCs w:val="24"/>
        </w:rPr>
        <w:t xml:space="preserve"> Secretaria de Meio Ambiente, por meio da Gerência de Educação Ambiental, acreditando que consciência ecológica é algo que se vivência na prática e desenvolveu o projeto com envolvimento dos alunos e professores do 4º e 5º ano da rede pública municipal. Tal público foi escolhido por terem no currículo escolar tema diretamente ligados ao ecossistema manguezal.</w:t>
      </w:r>
      <w:r w:rsidRPr="00A36A62">
        <w:rPr>
          <w:rFonts w:ascii="Arial" w:hAnsi="Arial" w:cs="Arial"/>
          <w:color w:val="000000"/>
          <w:kern w:val="24"/>
          <w:sz w:val="24"/>
          <w:szCs w:val="24"/>
          <w:lang w:eastAsia="pt-BR"/>
        </w:rPr>
        <w:t xml:space="preserve"> O projeto no ano de 2016 consistiu em </w:t>
      </w:r>
      <w:r w:rsidRPr="00A36A62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 xml:space="preserve">treze visitas guiadas no manguezal com a presença de biólogos e monitor (catador de caranguejo nativo) e passeio de escuna. Foram atendidas 278 crianças e 38 professores (acompanhantes) do ensino PÚBLICO, 18 turmas do 4º e 5º ano do fundamental de </w:t>
      </w:r>
      <w:proofErr w:type="gramStart"/>
      <w:r w:rsidRPr="00A36A62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>9</w:t>
      </w:r>
      <w:proofErr w:type="gramEnd"/>
      <w:r w:rsidRPr="00A36A62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 xml:space="preserve"> escolas indígenas e não indígenas:  </w:t>
      </w:r>
      <w:r w:rsidRPr="00A36A62">
        <w:rPr>
          <w:rFonts w:ascii="Arial" w:eastAsia="Calibri" w:hAnsi="Arial" w:cs="Arial"/>
          <w:color w:val="000000"/>
          <w:kern w:val="0"/>
          <w:sz w:val="24"/>
          <w:szCs w:val="24"/>
          <w:lang w:eastAsia="en-US"/>
        </w:rPr>
        <w:t xml:space="preserve">CMEB “Álvaro Souza”; CMEB “Mario Leal”; CEMEB “Honório Nunes de Jesus”; CMEB “Álvaro Souza”; EMEFI </w:t>
      </w:r>
      <w:proofErr w:type="spellStart"/>
      <w:r w:rsidRPr="00A36A62">
        <w:rPr>
          <w:rFonts w:ascii="Arial" w:eastAsia="Calibri" w:hAnsi="Arial" w:cs="Arial"/>
          <w:color w:val="000000"/>
          <w:kern w:val="0"/>
          <w:sz w:val="24"/>
          <w:szCs w:val="24"/>
          <w:lang w:eastAsia="en-US"/>
        </w:rPr>
        <w:t>Caeiras</w:t>
      </w:r>
      <w:proofErr w:type="spellEnd"/>
      <w:r w:rsidRPr="00A36A62">
        <w:rPr>
          <w:rFonts w:ascii="Arial" w:eastAsia="Calibri" w:hAnsi="Arial" w:cs="Arial"/>
          <w:color w:val="000000"/>
          <w:kern w:val="0"/>
          <w:sz w:val="24"/>
          <w:szCs w:val="24"/>
          <w:lang w:eastAsia="en-US"/>
        </w:rPr>
        <w:t xml:space="preserve">; EMP “Balneário Praia do </w:t>
      </w:r>
      <w:proofErr w:type="spellStart"/>
      <w:r w:rsidRPr="00A36A62">
        <w:rPr>
          <w:rFonts w:ascii="Arial" w:eastAsia="Calibri" w:hAnsi="Arial" w:cs="Arial"/>
          <w:color w:val="000000"/>
          <w:kern w:val="0"/>
          <w:sz w:val="24"/>
          <w:szCs w:val="24"/>
          <w:lang w:eastAsia="en-US"/>
        </w:rPr>
        <w:t>Sauê</w:t>
      </w:r>
      <w:proofErr w:type="spellEnd"/>
      <w:r w:rsidRPr="00A36A62">
        <w:rPr>
          <w:rFonts w:ascii="Arial" w:eastAsia="Calibri" w:hAnsi="Arial" w:cs="Arial"/>
          <w:color w:val="000000"/>
          <w:kern w:val="0"/>
          <w:sz w:val="24"/>
          <w:szCs w:val="24"/>
          <w:lang w:eastAsia="en-US"/>
        </w:rPr>
        <w:t>;</w:t>
      </w:r>
      <w:r w:rsidRPr="00A36A6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 xml:space="preserve"> EMEFI “Três Palmeiras”; EMEPI “Irajá; EMEFI “</w:t>
      </w:r>
      <w:proofErr w:type="spellStart"/>
      <w:r w:rsidRPr="00A36A6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Dorvelina</w:t>
      </w:r>
      <w:proofErr w:type="spellEnd"/>
      <w:r w:rsidRPr="00A36A6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 xml:space="preserve"> Coutinho” e EMP “</w:t>
      </w:r>
      <w:proofErr w:type="spellStart"/>
      <w:r w:rsidRPr="00A36A6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>Bárula</w:t>
      </w:r>
      <w:proofErr w:type="spellEnd"/>
      <w:r w:rsidRPr="00A36A62">
        <w:rPr>
          <w:rFonts w:ascii="Arial" w:eastAsia="SimSun" w:hAnsi="Arial" w:cs="Arial"/>
          <w:color w:val="000000"/>
          <w:sz w:val="24"/>
          <w:szCs w:val="24"/>
          <w:lang w:eastAsia="zh-CN" w:bidi="hi-IN"/>
        </w:rPr>
        <w:t xml:space="preserve"> Neves dos Santos”</w:t>
      </w:r>
      <w:r w:rsidRPr="00A36A62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 xml:space="preserve">. O projeto ocorreu com doação da </w:t>
      </w:r>
      <w:proofErr w:type="spellStart"/>
      <w:r w:rsidRPr="00A36A62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>Fíbria</w:t>
      </w:r>
      <w:proofErr w:type="spellEnd"/>
      <w:r w:rsidRPr="00A36A62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 xml:space="preserve"> e parceria do Instituto </w:t>
      </w:r>
      <w:proofErr w:type="spellStart"/>
      <w:r w:rsidRPr="00A36A62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>Peroá</w:t>
      </w:r>
      <w:proofErr w:type="spellEnd"/>
      <w:r w:rsidRPr="00A36A62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>. O projeto foi submetido no concurso Prêmio Ecologia 2016.</w:t>
      </w:r>
    </w:p>
    <w:p w:rsidR="005005F5" w:rsidRDefault="00233C76" w:rsidP="00A36A62">
      <w:pPr>
        <w:autoSpaceDE w:val="0"/>
        <w:autoSpaceDN w:val="0"/>
        <w:adjustRightInd w:val="0"/>
        <w:spacing w:line="240" w:lineRule="auto"/>
      </w:pPr>
    </w:p>
    <w:p w:rsidR="00A36A62" w:rsidRDefault="00A36A62" w:rsidP="00A36A62">
      <w:pPr>
        <w:autoSpaceDE w:val="0"/>
        <w:autoSpaceDN w:val="0"/>
        <w:adjustRightInd w:val="0"/>
        <w:spacing w:line="240" w:lineRule="auto"/>
        <w:jc w:val="center"/>
      </w:pPr>
      <w:r>
        <w:rPr>
          <w:rFonts w:ascii="Arial" w:hAnsi="Arial" w:cs="Arial"/>
          <w:b/>
          <w:noProof/>
          <w:color w:val="000000"/>
          <w:kern w:val="24"/>
          <w:sz w:val="24"/>
          <w:szCs w:val="24"/>
          <w:lang w:eastAsia="pt-BR"/>
        </w:rPr>
        <w:drawing>
          <wp:inline distT="0" distB="0" distL="0" distR="0" wp14:anchorId="1D1CB9CE" wp14:editId="7210CD01">
            <wp:extent cx="5034577" cy="320577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320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36A62" w:rsidSect="00A36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62"/>
    <w:rsid w:val="00075A99"/>
    <w:rsid w:val="00233C76"/>
    <w:rsid w:val="008518EF"/>
    <w:rsid w:val="00A3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A6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6A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A62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A6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6A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A62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Ivone Nunes Lyra</dc:creator>
  <cp:lastModifiedBy>Ivone Nunes Lyra</cp:lastModifiedBy>
  <cp:revision>2</cp:revision>
  <dcterms:created xsi:type="dcterms:W3CDTF">2016-11-10T12:54:00Z</dcterms:created>
  <dcterms:modified xsi:type="dcterms:W3CDTF">2016-11-11T12:44:00Z</dcterms:modified>
</cp:coreProperties>
</file>